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Default="00750260" w:rsidP="001D23E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UCHWAŁA NR </w:t>
      </w:r>
      <w:r w:rsidR="00AA0DFE">
        <w:rPr>
          <w:rFonts w:ascii="Tahoma" w:hAnsi="Tahoma" w:cs="Tahoma"/>
          <w:b/>
        </w:rPr>
        <w:t>II.4.</w:t>
      </w:r>
      <w:bookmarkStart w:id="0" w:name="_GoBack"/>
      <w:bookmarkEnd w:id="0"/>
      <w:r w:rsidR="007574F9">
        <w:rPr>
          <w:rFonts w:ascii="Tahoma" w:hAnsi="Tahoma" w:cs="Tahoma"/>
          <w:b/>
        </w:rPr>
        <w:t>2015</w:t>
      </w:r>
    </w:p>
    <w:p w:rsidR="00381955" w:rsidRDefault="007574F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MŁODZIEŻOWEJ RADY MIEJSKIEJ W PRZECŁAWIU</w:t>
      </w:r>
    </w:p>
    <w:p w:rsidR="007574F9" w:rsidRDefault="007E3A38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  dnia 28 września</w:t>
      </w:r>
      <w:r w:rsidR="007574F9">
        <w:rPr>
          <w:rFonts w:ascii="Tahoma" w:hAnsi="Tahoma" w:cs="Tahoma"/>
          <w:b/>
        </w:rPr>
        <w:t xml:space="preserve"> 2015r.</w:t>
      </w:r>
    </w:p>
    <w:p w:rsidR="00084554" w:rsidRDefault="00084554" w:rsidP="007574F9">
      <w:pPr>
        <w:jc w:val="center"/>
        <w:rPr>
          <w:rFonts w:ascii="Tahoma" w:hAnsi="Tahoma" w:cs="Tahoma"/>
          <w:b/>
        </w:rPr>
      </w:pPr>
    </w:p>
    <w:p w:rsidR="00084554" w:rsidRDefault="009504EC" w:rsidP="0008455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w sprawie </w:t>
      </w:r>
      <w:r w:rsidR="00FB0CDE">
        <w:rPr>
          <w:rFonts w:ascii="Tahoma" w:hAnsi="Tahoma" w:cs="Tahoma"/>
        </w:rPr>
        <w:t>powołania stałych Komisji Młodzieżowej Rady Miejskiej w Przecławiu</w:t>
      </w:r>
      <w:r w:rsidR="004242E9">
        <w:rPr>
          <w:rFonts w:ascii="Tahoma" w:hAnsi="Tahoma" w:cs="Tahoma"/>
        </w:rPr>
        <w:t xml:space="preserve"> oraz ustalenia przedmiotu działania powołanych Komisji</w:t>
      </w:r>
    </w:p>
    <w:p w:rsidR="00084554" w:rsidRDefault="00084554" w:rsidP="00084554">
      <w:pPr>
        <w:jc w:val="center"/>
        <w:rPr>
          <w:rFonts w:ascii="Tahoma" w:hAnsi="Tahoma" w:cs="Tahoma"/>
        </w:rPr>
      </w:pPr>
    </w:p>
    <w:p w:rsidR="00084554" w:rsidRDefault="004F7C4A" w:rsidP="004F7C4A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 podstawie </w:t>
      </w:r>
      <w:r>
        <w:rPr>
          <w:rFonts w:ascii="Calibri" w:hAnsi="Calibri" w:cs="Tahoma"/>
        </w:rPr>
        <w:t>§</w:t>
      </w:r>
      <w:r w:rsidR="004242E9">
        <w:rPr>
          <w:rFonts w:ascii="Tahoma" w:hAnsi="Tahoma" w:cs="Tahoma"/>
        </w:rPr>
        <w:t xml:space="preserve"> 10</w:t>
      </w:r>
      <w:r w:rsidR="00750260">
        <w:rPr>
          <w:rFonts w:ascii="Tahoma" w:hAnsi="Tahoma" w:cs="Tahoma"/>
        </w:rPr>
        <w:t xml:space="preserve"> ust. </w:t>
      </w:r>
      <w:r w:rsidR="004242E9">
        <w:rPr>
          <w:rFonts w:ascii="Tahoma" w:hAnsi="Tahoma" w:cs="Tahoma"/>
        </w:rPr>
        <w:t>9</w:t>
      </w:r>
      <w:r w:rsidR="002244ED">
        <w:rPr>
          <w:rFonts w:ascii="Tahoma" w:hAnsi="Tahoma" w:cs="Tahoma"/>
        </w:rPr>
        <w:t xml:space="preserve"> i </w:t>
      </w:r>
      <w:r w:rsidR="002244ED">
        <w:rPr>
          <w:rFonts w:ascii="Calibri" w:hAnsi="Calibri" w:cs="Tahoma"/>
        </w:rPr>
        <w:t>§</w:t>
      </w:r>
      <w:r w:rsidR="002244ED">
        <w:rPr>
          <w:rFonts w:ascii="Tahoma" w:hAnsi="Tahoma" w:cs="Tahoma"/>
        </w:rPr>
        <w:t xml:space="preserve"> 12 ust. 1 </w:t>
      </w:r>
      <w:r>
        <w:rPr>
          <w:rFonts w:ascii="Tahoma" w:hAnsi="Tahoma" w:cs="Tahoma"/>
        </w:rPr>
        <w:t>Statutu Młodzieżowej Rady Miejskiej w Przecławiu nadanego Uchwałą Nr IV/46/2015 Rady Miejskiej w Przecławiu z dnia 20 lutego 2015r. w sprawie powołania Młodzieżowej Rady Miejskiej w Przecławiu i nadania jej statutu (Dz.U</w:t>
      </w:r>
      <w:r w:rsidR="00AD7F28">
        <w:rPr>
          <w:rFonts w:ascii="Tahoma" w:hAnsi="Tahoma" w:cs="Tahoma"/>
        </w:rPr>
        <w:t>.Woj. Podkarpackiego.2015.743)</w:t>
      </w:r>
      <w:r w:rsidR="007F1CB0">
        <w:rPr>
          <w:rFonts w:ascii="Tahoma" w:hAnsi="Tahoma" w:cs="Tahoma"/>
        </w:rPr>
        <w:t xml:space="preserve"> uchwala co następuje:</w:t>
      </w:r>
    </w:p>
    <w:p w:rsidR="00A65BDF" w:rsidRDefault="007F1CB0" w:rsidP="00A65BDF">
      <w:pPr>
        <w:spacing w:after="0"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AD7F28" w:rsidRPr="00DD761B">
        <w:rPr>
          <w:rFonts w:ascii="Tahoma" w:hAnsi="Tahoma" w:cs="Tahoma"/>
          <w:b/>
        </w:rPr>
        <w:t>1.</w:t>
      </w:r>
      <w:r w:rsidR="00AD7F28">
        <w:rPr>
          <w:rFonts w:ascii="Tahoma" w:hAnsi="Tahoma" w:cs="Tahoma"/>
        </w:rPr>
        <w:t xml:space="preserve"> </w:t>
      </w:r>
      <w:r w:rsidR="00DD761B">
        <w:rPr>
          <w:rFonts w:ascii="Tahoma" w:hAnsi="Tahoma" w:cs="Tahoma"/>
        </w:rPr>
        <w:t>1.</w:t>
      </w:r>
      <w:r w:rsidR="00AD7F28" w:rsidRPr="004242E9">
        <w:rPr>
          <w:rFonts w:ascii="Tahoma" w:hAnsi="Tahoma" w:cs="Tahoma"/>
        </w:rPr>
        <w:t xml:space="preserve">Młodzieżowa Rada Miejska w Przecławiu </w:t>
      </w:r>
      <w:r w:rsidR="004242E9" w:rsidRPr="004242E9">
        <w:rPr>
          <w:rFonts w:ascii="Tahoma" w:hAnsi="Tahoma" w:cs="Tahoma"/>
        </w:rPr>
        <w:t>powołuje</w:t>
      </w:r>
      <w:r w:rsidR="00A65BDF">
        <w:rPr>
          <w:rFonts w:ascii="Tahoma" w:hAnsi="Tahoma" w:cs="Tahoma"/>
        </w:rPr>
        <w:t xml:space="preserve"> następujące stałe Komisje:</w:t>
      </w:r>
      <w:r w:rsidR="004242E9" w:rsidRPr="004242E9">
        <w:rPr>
          <w:rFonts w:ascii="Tahoma" w:hAnsi="Tahoma" w:cs="Tahoma"/>
        </w:rPr>
        <w:t xml:space="preserve"> Komisję</w:t>
      </w:r>
      <w:r w:rsidR="00A65BDF">
        <w:rPr>
          <w:rFonts w:ascii="Tahoma" w:hAnsi="Tahoma" w:cs="Tahoma"/>
        </w:rPr>
        <w:t xml:space="preserve"> Sportu, Turystyki i Rekreacji, Kultury i Oświaty oraz Promocji i Rozwoju Gminy.</w:t>
      </w:r>
    </w:p>
    <w:p w:rsidR="00A65BDF" w:rsidRDefault="00A65BDF" w:rsidP="00A65BDF">
      <w:p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2. Do zadań Komisji należy:</w:t>
      </w:r>
    </w:p>
    <w:p w:rsidR="00A65BDF" w:rsidRDefault="00A65BDF" w:rsidP="00A65BDF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Opiniowanie projektów uchwał,</w:t>
      </w:r>
    </w:p>
    <w:p w:rsidR="00A65BDF" w:rsidRDefault="00A65BDF" w:rsidP="00A65BDF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Występowanie z inicjatywą uchwałodawczą,</w:t>
      </w:r>
    </w:p>
    <w:p w:rsidR="00A65BDF" w:rsidRDefault="00A65BDF" w:rsidP="00A65BDF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Sprawowanie kontroli nad wykonywaniem uchwał,</w:t>
      </w:r>
    </w:p>
    <w:p w:rsidR="00A65BDF" w:rsidRPr="00093D82" w:rsidRDefault="00A65BDF" w:rsidP="00A65BDF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Wykonywanie innych spraw leżących w kompetencji poszczególnych Komisji.</w:t>
      </w:r>
    </w:p>
    <w:p w:rsidR="00A65BDF" w:rsidRDefault="00C24870" w:rsidP="00A65BDF">
      <w:p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3</w:t>
      </w:r>
      <w:r w:rsidR="00A65BDF">
        <w:rPr>
          <w:rFonts w:ascii="Tahoma" w:hAnsi="Tahoma" w:cs="Tahoma"/>
        </w:rPr>
        <w:t>. Radny może być członkiem tylko jednej Komisji stałej.</w:t>
      </w:r>
    </w:p>
    <w:p w:rsidR="00A65BDF" w:rsidRDefault="00C24870" w:rsidP="00A65BDF">
      <w:p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4</w:t>
      </w:r>
      <w:r w:rsidR="00A65BDF">
        <w:rPr>
          <w:rFonts w:ascii="Tahoma" w:hAnsi="Tahoma" w:cs="Tahoma"/>
        </w:rPr>
        <w:t>. Komisje powoływane są w składach 3-5 osobowych.</w:t>
      </w:r>
    </w:p>
    <w:p w:rsidR="004242E9" w:rsidRPr="00DD761B" w:rsidRDefault="00A65BDF" w:rsidP="00A65BDF">
      <w:pPr>
        <w:spacing w:after="0"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Pr="00DD761B">
        <w:rPr>
          <w:rFonts w:ascii="Tahoma" w:hAnsi="Tahoma" w:cs="Tahoma"/>
          <w:b/>
        </w:rPr>
        <w:t>2.</w:t>
      </w:r>
      <w:r>
        <w:rPr>
          <w:rFonts w:ascii="Tahoma" w:hAnsi="Tahoma" w:cs="Tahoma"/>
        </w:rPr>
        <w:t xml:space="preserve"> 1</w:t>
      </w:r>
      <w:r w:rsidR="00DD761B">
        <w:rPr>
          <w:rFonts w:ascii="Tahoma" w:hAnsi="Tahoma" w:cs="Tahoma"/>
        </w:rPr>
        <w:t xml:space="preserve">. </w:t>
      </w:r>
      <w:r w:rsidR="004242E9" w:rsidRPr="00DD761B">
        <w:rPr>
          <w:rFonts w:ascii="Tahoma" w:hAnsi="Tahoma" w:cs="Tahoma"/>
        </w:rPr>
        <w:t xml:space="preserve">Zakres działań Komisji Sportu, Turystyki i Rekreacji obejmuje: kulturę fizyczną, tereny rekreacyjne i sportowe, inspirowanie działań zmierzających do podniesienia atrakcyjności turystycznej Gminy Przecław, wyzwalanie społecznej aktywności wśród młodzieży poprzez współprace z lokalnymi organizacjami, instytucjami zajmującymi się sportem, turystyka </w:t>
      </w:r>
      <w:r w:rsidR="006B3421">
        <w:rPr>
          <w:rFonts w:ascii="Tahoma" w:hAnsi="Tahoma" w:cs="Tahoma"/>
        </w:rPr>
        <w:br/>
      </w:r>
      <w:r w:rsidR="004242E9" w:rsidRPr="00DD761B">
        <w:rPr>
          <w:rFonts w:ascii="Tahoma" w:hAnsi="Tahoma" w:cs="Tahoma"/>
        </w:rPr>
        <w:t>i rekreacją.</w:t>
      </w:r>
    </w:p>
    <w:p w:rsidR="00093D82" w:rsidRPr="00DD761B" w:rsidRDefault="00DD761B" w:rsidP="00A65BDF">
      <w:p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2. </w:t>
      </w:r>
      <w:r w:rsidR="00093D82" w:rsidRPr="00DD761B">
        <w:rPr>
          <w:rFonts w:ascii="Tahoma" w:hAnsi="Tahoma" w:cs="Tahoma"/>
        </w:rPr>
        <w:t>Zakres działań Komisji Kultury i Oświaty obejmuje: upowszechnianie kultury</w:t>
      </w:r>
      <w:r w:rsidR="006B3421">
        <w:rPr>
          <w:rFonts w:ascii="Tahoma" w:hAnsi="Tahoma" w:cs="Tahoma"/>
        </w:rPr>
        <w:t xml:space="preserve">, </w:t>
      </w:r>
      <w:r w:rsidR="00093D82" w:rsidRPr="00DD761B">
        <w:rPr>
          <w:rFonts w:ascii="Tahoma" w:hAnsi="Tahoma" w:cs="Tahoma"/>
        </w:rPr>
        <w:t>współpraca z instytucjami kultury</w:t>
      </w:r>
      <w:r w:rsidR="006B3421">
        <w:rPr>
          <w:rFonts w:ascii="Tahoma" w:hAnsi="Tahoma" w:cs="Tahoma"/>
        </w:rPr>
        <w:t xml:space="preserve"> i jednostkami oświatowymi Gminy Przecław.</w:t>
      </w:r>
    </w:p>
    <w:p w:rsidR="004242E9" w:rsidRPr="00DD761B" w:rsidRDefault="00A65BDF" w:rsidP="00A65BDF">
      <w:p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3. </w:t>
      </w:r>
      <w:r w:rsidR="00093D82" w:rsidRPr="00DD761B">
        <w:rPr>
          <w:rFonts w:ascii="Tahoma" w:hAnsi="Tahoma" w:cs="Tahoma"/>
        </w:rPr>
        <w:t>Zakres działań Komisji Promocji i Rozwoju Gminy: promocja Gminy Przecław, działań Młodzieżowej Rady Miejskiej w Przecławiu, proponowanie kierunków rozwoju Gminy Przecław.</w:t>
      </w:r>
    </w:p>
    <w:p w:rsidR="001C7387" w:rsidRDefault="00BB53C5" w:rsidP="00A65BDF">
      <w:pPr>
        <w:spacing w:after="0"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A65BDF">
        <w:rPr>
          <w:rFonts w:ascii="Tahoma" w:hAnsi="Tahoma" w:cs="Tahoma"/>
          <w:b/>
        </w:rPr>
        <w:t>3</w:t>
      </w:r>
      <w:r w:rsidR="00AD7F28" w:rsidRPr="00DD761B">
        <w:rPr>
          <w:rFonts w:ascii="Tahoma" w:hAnsi="Tahoma" w:cs="Tahoma"/>
          <w:b/>
        </w:rPr>
        <w:t>.</w:t>
      </w:r>
      <w:r w:rsidR="00AD7F28">
        <w:rPr>
          <w:rFonts w:ascii="Tahoma" w:hAnsi="Tahoma" w:cs="Tahoma"/>
        </w:rPr>
        <w:t xml:space="preserve"> </w:t>
      </w:r>
      <w:r w:rsidR="001C7387">
        <w:rPr>
          <w:rFonts w:ascii="Tahoma" w:hAnsi="Tahoma" w:cs="Tahoma"/>
        </w:rPr>
        <w:t>Uchwała wchodzi w życie z dniem podjęcia.</w:t>
      </w:r>
    </w:p>
    <w:p w:rsidR="00426CD0" w:rsidRDefault="00426CD0" w:rsidP="00A65BDF">
      <w:pPr>
        <w:spacing w:after="0" w:line="360" w:lineRule="auto"/>
        <w:jc w:val="both"/>
        <w:rPr>
          <w:rFonts w:ascii="Tahoma" w:hAnsi="Tahoma" w:cs="Tahoma"/>
        </w:rPr>
      </w:pPr>
    </w:p>
    <w:p w:rsidR="002244ED" w:rsidRDefault="00750260" w:rsidP="002244ED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2244ED">
        <w:rPr>
          <w:rFonts w:ascii="Tahoma" w:hAnsi="Tahoma" w:cs="Tahoma"/>
        </w:rPr>
        <w:t xml:space="preserve">          </w:t>
      </w:r>
      <w:r w:rsidR="002244ED">
        <w:rPr>
          <w:rFonts w:ascii="Tahoma" w:hAnsi="Tahoma" w:cs="Tahoma"/>
        </w:rPr>
        <w:tab/>
      </w:r>
      <w:r w:rsidR="002244ED">
        <w:rPr>
          <w:rFonts w:ascii="Tahoma" w:hAnsi="Tahoma" w:cs="Tahoma"/>
        </w:rPr>
        <w:tab/>
      </w:r>
      <w:r w:rsidR="002244ED">
        <w:rPr>
          <w:rFonts w:ascii="Tahoma" w:hAnsi="Tahoma" w:cs="Tahoma"/>
        </w:rPr>
        <w:tab/>
        <w:t xml:space="preserve">Przewodniczący </w:t>
      </w:r>
    </w:p>
    <w:p w:rsidR="002244ED" w:rsidRDefault="002244ED" w:rsidP="002244ED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Młodzieżowej Rady Miejskiej </w:t>
      </w:r>
    </w:p>
    <w:p w:rsidR="002244ED" w:rsidRDefault="002244ED" w:rsidP="002244ED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</w:p>
    <w:p w:rsidR="00BB53C5" w:rsidRPr="00084554" w:rsidRDefault="002244ED" w:rsidP="002244ED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Albert Jaszcz</w:t>
      </w:r>
    </w:p>
    <w:sectPr w:rsidR="00BB53C5" w:rsidRPr="00084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32A6"/>
    <w:multiLevelType w:val="hybridMultilevel"/>
    <w:tmpl w:val="B0182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45825"/>
    <w:multiLevelType w:val="hybridMultilevel"/>
    <w:tmpl w:val="86E47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F04B5C"/>
    <w:multiLevelType w:val="hybridMultilevel"/>
    <w:tmpl w:val="B40CC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D38B7"/>
    <w:multiLevelType w:val="hybridMultilevel"/>
    <w:tmpl w:val="895CF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6C50E2"/>
    <w:multiLevelType w:val="hybridMultilevel"/>
    <w:tmpl w:val="F3C8D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489E"/>
    <w:multiLevelType w:val="hybridMultilevel"/>
    <w:tmpl w:val="043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34E72"/>
    <w:multiLevelType w:val="hybridMultilevel"/>
    <w:tmpl w:val="BA1C5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9A30EB"/>
    <w:multiLevelType w:val="hybridMultilevel"/>
    <w:tmpl w:val="827AFAB8"/>
    <w:lvl w:ilvl="0" w:tplc="59580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AA36CDE"/>
    <w:multiLevelType w:val="hybridMultilevel"/>
    <w:tmpl w:val="ECFE56B8"/>
    <w:lvl w:ilvl="0" w:tplc="CD3AC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659420E"/>
    <w:multiLevelType w:val="hybridMultilevel"/>
    <w:tmpl w:val="B08EE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3C404E"/>
    <w:multiLevelType w:val="hybridMultilevel"/>
    <w:tmpl w:val="7146E4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E05E54"/>
    <w:multiLevelType w:val="hybridMultilevel"/>
    <w:tmpl w:val="595A2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5"/>
  </w:num>
  <w:num w:numId="6">
    <w:abstractNumId w:val="10"/>
  </w:num>
  <w:num w:numId="7">
    <w:abstractNumId w:val="3"/>
  </w:num>
  <w:num w:numId="8">
    <w:abstractNumId w:val="11"/>
  </w:num>
  <w:num w:numId="9">
    <w:abstractNumId w:val="9"/>
  </w:num>
  <w:num w:numId="10">
    <w:abstractNumId w:val="0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DA"/>
    <w:rsid w:val="00084554"/>
    <w:rsid w:val="00093D82"/>
    <w:rsid w:val="00105C7A"/>
    <w:rsid w:val="001477BD"/>
    <w:rsid w:val="001C7387"/>
    <w:rsid w:val="001D23E7"/>
    <w:rsid w:val="002244ED"/>
    <w:rsid w:val="0027620E"/>
    <w:rsid w:val="002F3430"/>
    <w:rsid w:val="00381955"/>
    <w:rsid w:val="00402409"/>
    <w:rsid w:val="004242E9"/>
    <w:rsid w:val="00426CD0"/>
    <w:rsid w:val="004C0509"/>
    <w:rsid w:val="004F7C4A"/>
    <w:rsid w:val="006B3421"/>
    <w:rsid w:val="00750260"/>
    <w:rsid w:val="007565EC"/>
    <w:rsid w:val="007574F9"/>
    <w:rsid w:val="007E3A38"/>
    <w:rsid w:val="007F1CB0"/>
    <w:rsid w:val="0083200E"/>
    <w:rsid w:val="0085686A"/>
    <w:rsid w:val="008D6009"/>
    <w:rsid w:val="008E405B"/>
    <w:rsid w:val="009504EC"/>
    <w:rsid w:val="00A65BDF"/>
    <w:rsid w:val="00AA0DFE"/>
    <w:rsid w:val="00AD7F28"/>
    <w:rsid w:val="00AE5A7A"/>
    <w:rsid w:val="00BB53C5"/>
    <w:rsid w:val="00BF64C9"/>
    <w:rsid w:val="00C24870"/>
    <w:rsid w:val="00D4714D"/>
    <w:rsid w:val="00DA6DDA"/>
    <w:rsid w:val="00DD761B"/>
    <w:rsid w:val="00E71D0B"/>
    <w:rsid w:val="00EE7504"/>
    <w:rsid w:val="00FB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EAA28-8837-4A1D-9072-BC92A0C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4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1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1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28</cp:revision>
  <cp:lastPrinted>2015-09-11T10:24:00Z</cp:lastPrinted>
  <dcterms:created xsi:type="dcterms:W3CDTF">2015-09-11T09:59:00Z</dcterms:created>
  <dcterms:modified xsi:type="dcterms:W3CDTF">2015-09-28T12:01:00Z</dcterms:modified>
</cp:coreProperties>
</file>